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8B" w:rsidRPr="00ED5B83" w:rsidRDefault="00EF338B" w:rsidP="00EF338B">
      <w:pPr>
        <w:rPr>
          <w:rFonts w:ascii="Verdana" w:hAnsi="Verdana"/>
          <w:b/>
          <w:sz w:val="20"/>
          <w:szCs w:val="20"/>
        </w:rPr>
      </w:pPr>
      <w:r w:rsidRPr="00ED5B83">
        <w:rPr>
          <w:rFonts w:ascii="Verdana" w:hAnsi="Verdana"/>
          <w:b/>
          <w:sz w:val="20"/>
          <w:szCs w:val="20"/>
        </w:rPr>
        <w:t>Antwoorden</w:t>
      </w:r>
      <w:r w:rsidR="0051240F" w:rsidRPr="00ED5B83">
        <w:rPr>
          <w:rFonts w:ascii="Verdana" w:hAnsi="Verdana"/>
          <w:b/>
          <w:sz w:val="20"/>
          <w:szCs w:val="20"/>
        </w:rPr>
        <w:t xml:space="preserve"> rep renaissance vwo-4 versie B</w:t>
      </w:r>
      <w:r w:rsidRPr="00ED5B83">
        <w:rPr>
          <w:rFonts w:ascii="Verdana" w:hAnsi="Verdana"/>
          <w:b/>
          <w:sz w:val="20"/>
          <w:szCs w:val="20"/>
        </w:rPr>
        <w:t>:</w:t>
      </w:r>
    </w:p>
    <w:p w:rsidR="00ED5B83" w:rsidRDefault="00ED5B83" w:rsidP="00EF338B">
      <w:pPr>
        <w:rPr>
          <w:rFonts w:ascii="Verdana" w:hAnsi="Verdana"/>
          <w:sz w:val="20"/>
          <w:szCs w:val="20"/>
        </w:rPr>
      </w:pPr>
    </w:p>
    <w:p w:rsidR="0051240F" w:rsidRDefault="0051240F" w:rsidP="00EF338B">
      <w:pPr>
        <w:rPr>
          <w:rFonts w:ascii="Verdana" w:hAnsi="Verdana"/>
          <w:sz w:val="20"/>
          <w:szCs w:val="20"/>
        </w:rPr>
      </w:pPr>
      <w:r>
        <w:rPr>
          <w:rFonts w:ascii="Verdana" w:hAnsi="Verdana"/>
          <w:sz w:val="20"/>
          <w:szCs w:val="20"/>
        </w:rPr>
        <w:t>2 punten per vraag tenzij anders aangegeven.</w:t>
      </w:r>
    </w:p>
    <w:p w:rsidR="0051240F" w:rsidRPr="0096536E" w:rsidRDefault="00B349D1" w:rsidP="00EF338B">
      <w:pPr>
        <w:rPr>
          <w:rFonts w:ascii="Verdana" w:hAnsi="Verdana"/>
          <w:sz w:val="20"/>
          <w:szCs w:val="20"/>
        </w:rPr>
      </w:pPr>
      <w:r>
        <w:rPr>
          <w:rFonts w:ascii="Verdana" w:hAnsi="Verdana"/>
          <w:sz w:val="20"/>
          <w:szCs w:val="20"/>
        </w:rPr>
        <w:t>54</w:t>
      </w:r>
      <w:r w:rsidR="00CF21BF">
        <w:rPr>
          <w:rFonts w:ascii="Verdana" w:hAnsi="Verdana"/>
          <w:sz w:val="20"/>
          <w:szCs w:val="20"/>
        </w:rPr>
        <w:t xml:space="preserve"> totaal</w:t>
      </w:r>
    </w:p>
    <w:p w:rsidR="00ED5B83" w:rsidRDefault="00ED5B83" w:rsidP="00EF338B">
      <w:pPr>
        <w:rPr>
          <w:rFonts w:ascii="Verdana" w:hAnsi="Verdana"/>
          <w:sz w:val="20"/>
          <w:szCs w:val="20"/>
        </w:rPr>
      </w:pPr>
    </w:p>
    <w:p w:rsidR="00EF338B" w:rsidRPr="0096536E" w:rsidRDefault="00EF338B" w:rsidP="00EF338B">
      <w:pPr>
        <w:rPr>
          <w:rFonts w:ascii="Verdana" w:hAnsi="Verdana"/>
          <w:sz w:val="20"/>
          <w:szCs w:val="20"/>
        </w:rPr>
      </w:pPr>
      <w:r w:rsidRPr="0096536E">
        <w:rPr>
          <w:rFonts w:ascii="Verdana" w:hAnsi="Verdana"/>
          <w:sz w:val="20"/>
          <w:szCs w:val="20"/>
        </w:rPr>
        <w:t xml:space="preserve">1 </w:t>
      </w:r>
      <w:r w:rsidR="00B349D1">
        <w:rPr>
          <w:rFonts w:ascii="Verdana" w:hAnsi="Verdana"/>
          <w:sz w:val="20"/>
          <w:szCs w:val="20"/>
        </w:rPr>
        <w:t>zestiende-eeuwse psalmberijming, gemaakt voor de reformatorische kerken</w:t>
      </w:r>
    </w:p>
    <w:p w:rsidR="00EF338B" w:rsidRDefault="00EF338B" w:rsidP="00EF338B">
      <w:pPr>
        <w:rPr>
          <w:rFonts w:ascii="Verdana" w:hAnsi="Verdana"/>
          <w:sz w:val="20"/>
          <w:szCs w:val="20"/>
        </w:rPr>
      </w:pPr>
      <w:r w:rsidRPr="0096536E">
        <w:rPr>
          <w:rFonts w:ascii="Verdana" w:hAnsi="Verdana"/>
          <w:sz w:val="20"/>
          <w:szCs w:val="20"/>
        </w:rPr>
        <w:t xml:space="preserve">2 </w:t>
      </w:r>
      <w:r w:rsidR="00B349D1">
        <w:rPr>
          <w:rFonts w:ascii="Verdana" w:hAnsi="Verdana"/>
          <w:sz w:val="20"/>
          <w:szCs w:val="20"/>
        </w:rPr>
        <w:t>humanistisch principe waarbij men zich baseert op oorspronkelijke bronnen</w:t>
      </w:r>
    </w:p>
    <w:p w:rsidR="004B4D1C" w:rsidRDefault="004B4D1C" w:rsidP="00EF338B">
      <w:pPr>
        <w:rPr>
          <w:rFonts w:ascii="Verdana" w:hAnsi="Verdana"/>
          <w:sz w:val="20"/>
          <w:szCs w:val="20"/>
        </w:rPr>
      </w:pPr>
      <w:r>
        <w:rPr>
          <w:rFonts w:ascii="Verdana" w:hAnsi="Verdana"/>
          <w:sz w:val="20"/>
          <w:szCs w:val="20"/>
        </w:rPr>
        <w:t xml:space="preserve">3 </w:t>
      </w:r>
      <w:r w:rsidR="0049090C">
        <w:rPr>
          <w:rFonts w:ascii="Verdana" w:hAnsi="Verdana"/>
          <w:sz w:val="20"/>
          <w:szCs w:val="20"/>
        </w:rPr>
        <w:t xml:space="preserve">wetenschapsbeoefening (met name binnen de natuurwetenschappen) die is gebaseerd op </w:t>
      </w:r>
      <w:r w:rsidR="00F95BA9">
        <w:rPr>
          <w:rFonts w:ascii="Verdana" w:hAnsi="Verdana"/>
          <w:sz w:val="20"/>
          <w:szCs w:val="20"/>
        </w:rPr>
        <w:t>aantoonbaar bewijs</w:t>
      </w:r>
    </w:p>
    <w:p w:rsidR="004B4D1C" w:rsidRDefault="004B4D1C" w:rsidP="00EF338B">
      <w:pPr>
        <w:rPr>
          <w:rFonts w:ascii="Verdana" w:hAnsi="Verdana"/>
          <w:sz w:val="20"/>
          <w:szCs w:val="20"/>
        </w:rPr>
      </w:pPr>
      <w:r>
        <w:rPr>
          <w:rFonts w:ascii="Verdana" w:hAnsi="Verdana"/>
          <w:sz w:val="20"/>
          <w:szCs w:val="20"/>
        </w:rPr>
        <w:t xml:space="preserve">4 </w:t>
      </w:r>
      <w:r w:rsidR="00B349D1">
        <w:rPr>
          <w:rFonts w:ascii="Verdana" w:hAnsi="Verdana"/>
          <w:sz w:val="20"/>
          <w:szCs w:val="20"/>
        </w:rPr>
        <w:t>verdediging, verweer</w:t>
      </w:r>
    </w:p>
    <w:p w:rsidR="004B4D1C" w:rsidRDefault="004B4D1C" w:rsidP="00EF338B">
      <w:pPr>
        <w:rPr>
          <w:rFonts w:ascii="Verdana" w:hAnsi="Verdana"/>
          <w:sz w:val="20"/>
          <w:szCs w:val="20"/>
        </w:rPr>
      </w:pPr>
      <w:r>
        <w:rPr>
          <w:rFonts w:ascii="Verdana" w:hAnsi="Verdana"/>
          <w:sz w:val="20"/>
          <w:szCs w:val="20"/>
        </w:rPr>
        <w:t>5</w:t>
      </w:r>
      <w:r w:rsidR="0049090C">
        <w:rPr>
          <w:rFonts w:ascii="Verdana" w:hAnsi="Verdana"/>
          <w:sz w:val="20"/>
          <w:szCs w:val="20"/>
        </w:rPr>
        <w:t xml:space="preserve"> </w:t>
      </w:r>
      <w:r w:rsidR="00E95B3F">
        <w:rPr>
          <w:rFonts w:ascii="Verdana" w:hAnsi="Verdana"/>
          <w:sz w:val="20"/>
          <w:szCs w:val="20"/>
        </w:rPr>
        <w:t>aanpassen aan de doeltaal bij het maken van een vertaling</w:t>
      </w:r>
    </w:p>
    <w:p w:rsidR="004B4D1C" w:rsidRDefault="004B4D1C" w:rsidP="00EF338B">
      <w:pPr>
        <w:rPr>
          <w:rFonts w:ascii="Verdana" w:hAnsi="Verdana"/>
          <w:sz w:val="20"/>
          <w:szCs w:val="20"/>
        </w:rPr>
      </w:pPr>
      <w:r>
        <w:rPr>
          <w:rFonts w:ascii="Verdana" w:hAnsi="Verdana"/>
          <w:sz w:val="20"/>
          <w:szCs w:val="20"/>
        </w:rPr>
        <w:t xml:space="preserve">6 </w:t>
      </w:r>
      <w:r w:rsidR="0049090C">
        <w:rPr>
          <w:rFonts w:ascii="Verdana" w:hAnsi="Verdana"/>
          <w:sz w:val="20"/>
          <w:szCs w:val="20"/>
        </w:rPr>
        <w:t>na het zien van de tragedie vindt er bij de toeschouwer een innerlijke loutering plaats</w:t>
      </w:r>
    </w:p>
    <w:p w:rsidR="004B4D1C" w:rsidRDefault="004B4D1C" w:rsidP="00EF338B">
      <w:pPr>
        <w:rPr>
          <w:rFonts w:ascii="Verdana" w:hAnsi="Verdana"/>
          <w:sz w:val="20"/>
          <w:szCs w:val="20"/>
        </w:rPr>
      </w:pPr>
      <w:r>
        <w:rPr>
          <w:rFonts w:ascii="Verdana" w:hAnsi="Verdana"/>
          <w:sz w:val="20"/>
          <w:szCs w:val="20"/>
        </w:rPr>
        <w:t xml:space="preserve">7 </w:t>
      </w:r>
      <w:r w:rsidR="0049090C">
        <w:rPr>
          <w:rFonts w:ascii="Verdana" w:hAnsi="Verdana"/>
          <w:sz w:val="20"/>
          <w:szCs w:val="20"/>
        </w:rPr>
        <w:t>regels voor of opvattingen over proza en poëzie</w:t>
      </w:r>
    </w:p>
    <w:p w:rsidR="004B4D1C" w:rsidRDefault="004B4D1C" w:rsidP="00EF338B">
      <w:pPr>
        <w:rPr>
          <w:rFonts w:ascii="Verdana" w:hAnsi="Verdana"/>
          <w:sz w:val="20"/>
          <w:szCs w:val="20"/>
        </w:rPr>
      </w:pPr>
      <w:r>
        <w:rPr>
          <w:rFonts w:ascii="Verdana" w:hAnsi="Verdana"/>
          <w:sz w:val="20"/>
          <w:szCs w:val="20"/>
        </w:rPr>
        <w:t xml:space="preserve">8 </w:t>
      </w:r>
      <w:r w:rsidR="0049090C">
        <w:rPr>
          <w:rFonts w:ascii="Verdana" w:hAnsi="Verdana"/>
          <w:sz w:val="20"/>
          <w:szCs w:val="20"/>
        </w:rPr>
        <w:t>in het leven wisselen geluk en tegenslag elkaar voortdurend af</w:t>
      </w:r>
    </w:p>
    <w:p w:rsidR="004B4D1C" w:rsidRPr="0049090C" w:rsidRDefault="004B4D1C" w:rsidP="00EF338B">
      <w:pPr>
        <w:rPr>
          <w:rFonts w:ascii="Verdana" w:hAnsi="Verdana"/>
          <w:sz w:val="20"/>
          <w:szCs w:val="20"/>
        </w:rPr>
      </w:pPr>
      <w:r w:rsidRPr="0049090C">
        <w:rPr>
          <w:rFonts w:ascii="Verdana" w:hAnsi="Verdana"/>
          <w:sz w:val="20"/>
          <w:szCs w:val="20"/>
        </w:rPr>
        <w:t>9</w:t>
      </w:r>
      <w:r w:rsidR="003E1535" w:rsidRPr="0049090C">
        <w:rPr>
          <w:rFonts w:ascii="Verdana" w:hAnsi="Verdana"/>
          <w:sz w:val="20"/>
          <w:szCs w:val="20"/>
        </w:rPr>
        <w:t xml:space="preserve"> </w:t>
      </w:r>
      <w:r w:rsidR="0049090C" w:rsidRPr="0049090C">
        <w:rPr>
          <w:rFonts w:ascii="Verdana" w:hAnsi="Verdana"/>
          <w:sz w:val="20"/>
          <w:szCs w:val="20"/>
        </w:rPr>
        <w:t>een reis door Europa die menig jongeman uit de hoogste klassen ondernam ter afsluiting van zijn educatie</w:t>
      </w:r>
    </w:p>
    <w:p w:rsidR="0051240F" w:rsidRPr="0049090C" w:rsidRDefault="0051240F" w:rsidP="00EF338B">
      <w:pPr>
        <w:rPr>
          <w:rFonts w:ascii="Verdana" w:hAnsi="Verdana"/>
          <w:sz w:val="20"/>
          <w:szCs w:val="20"/>
        </w:rPr>
      </w:pPr>
      <w:r w:rsidRPr="0049090C">
        <w:rPr>
          <w:rFonts w:ascii="Verdana" w:hAnsi="Verdana"/>
          <w:sz w:val="20"/>
          <w:szCs w:val="20"/>
        </w:rPr>
        <w:t xml:space="preserve">10 </w:t>
      </w:r>
      <w:r w:rsidR="0049090C" w:rsidRPr="0049090C">
        <w:rPr>
          <w:rFonts w:ascii="Verdana" w:hAnsi="Verdana"/>
          <w:sz w:val="20"/>
          <w:szCs w:val="20"/>
        </w:rPr>
        <w:t>het aanpassen van een toneelstuk aan Nederlandse gewoonten</w:t>
      </w:r>
    </w:p>
    <w:p w:rsidR="0051240F" w:rsidRPr="008764B1" w:rsidRDefault="0051240F" w:rsidP="00EF338B">
      <w:pPr>
        <w:rPr>
          <w:rFonts w:ascii="Verdana" w:hAnsi="Verdana"/>
          <w:sz w:val="20"/>
          <w:szCs w:val="20"/>
        </w:rPr>
      </w:pPr>
      <w:r w:rsidRPr="008764B1">
        <w:rPr>
          <w:rFonts w:ascii="Verdana" w:hAnsi="Verdana"/>
          <w:sz w:val="20"/>
          <w:szCs w:val="20"/>
        </w:rPr>
        <w:t>11</w:t>
      </w:r>
      <w:r w:rsidR="008764B1">
        <w:rPr>
          <w:rFonts w:ascii="Verdana" w:hAnsi="Verdana"/>
          <w:sz w:val="20"/>
          <w:szCs w:val="20"/>
        </w:rPr>
        <w:t xml:space="preserve"> </w:t>
      </w:r>
      <w:r w:rsidR="008764B1" w:rsidRPr="008764B1">
        <w:rPr>
          <w:rFonts w:ascii="Verdana" w:hAnsi="Verdana"/>
          <w:sz w:val="20"/>
          <w:szCs w:val="20"/>
        </w:rPr>
        <w:t>De renaissance beschouwt de middeleeuwen als een periode van diep verval. In de renaissance laat men zich leiden door de levensidealen en de vormschoonheid van de klassieken.</w:t>
      </w:r>
    </w:p>
    <w:p w:rsidR="0051240F" w:rsidRPr="008764B1" w:rsidRDefault="0051240F" w:rsidP="00EF338B">
      <w:pPr>
        <w:rPr>
          <w:rFonts w:ascii="Verdana" w:hAnsi="Verdana"/>
          <w:sz w:val="20"/>
          <w:szCs w:val="20"/>
        </w:rPr>
      </w:pPr>
      <w:r w:rsidRPr="008764B1">
        <w:rPr>
          <w:rFonts w:ascii="Verdana" w:hAnsi="Verdana"/>
          <w:sz w:val="20"/>
          <w:szCs w:val="20"/>
        </w:rPr>
        <w:t>12</w:t>
      </w:r>
      <w:r w:rsidR="008764B1">
        <w:rPr>
          <w:rFonts w:ascii="Verdana" w:hAnsi="Verdana"/>
          <w:sz w:val="20"/>
          <w:szCs w:val="20"/>
        </w:rPr>
        <w:t xml:space="preserve"> </w:t>
      </w:r>
      <w:r w:rsidR="008764B1" w:rsidRPr="008764B1">
        <w:rPr>
          <w:rFonts w:ascii="Verdana" w:hAnsi="Verdana"/>
          <w:sz w:val="20"/>
          <w:szCs w:val="20"/>
        </w:rPr>
        <w:t xml:space="preserve">Overeenkomst: allemaal gaan terug op klassieke oudheid. Verschil: reformatie is zichtbaar in geloof, renaissance is zichtbaar in kunst, humanisme is zichtbaar in taal, literatuur en filosofie. </w:t>
      </w:r>
      <w:r w:rsidR="00A43F60">
        <w:rPr>
          <w:rFonts w:ascii="Verdana" w:hAnsi="Verdana"/>
          <w:sz w:val="20"/>
          <w:szCs w:val="20"/>
        </w:rPr>
        <w:t>(3)</w:t>
      </w:r>
      <w:r w:rsidR="008764B1" w:rsidRPr="008764B1">
        <w:rPr>
          <w:rFonts w:ascii="Verdana" w:hAnsi="Verdana"/>
          <w:sz w:val="20"/>
          <w:szCs w:val="20"/>
        </w:rPr>
        <w:t xml:space="preserve"> </w:t>
      </w:r>
    </w:p>
    <w:p w:rsidR="0051240F" w:rsidRPr="008764B1" w:rsidRDefault="000E13CC" w:rsidP="00EF338B">
      <w:pPr>
        <w:rPr>
          <w:rFonts w:ascii="Verdana" w:hAnsi="Verdana"/>
          <w:sz w:val="20"/>
          <w:szCs w:val="20"/>
        </w:rPr>
      </w:pPr>
      <w:r>
        <w:rPr>
          <w:rFonts w:ascii="Verdana" w:hAnsi="Verdana"/>
          <w:sz w:val="20"/>
          <w:szCs w:val="20"/>
        </w:rPr>
        <w:t xml:space="preserve">13 </w:t>
      </w:r>
      <w:proofErr w:type="spellStart"/>
      <w:r>
        <w:rPr>
          <w:rFonts w:ascii="Verdana" w:hAnsi="Verdana"/>
          <w:sz w:val="20"/>
          <w:szCs w:val="20"/>
        </w:rPr>
        <w:t>translatio</w:t>
      </w:r>
      <w:proofErr w:type="spellEnd"/>
      <w:r>
        <w:rPr>
          <w:rFonts w:ascii="Verdana" w:hAnsi="Verdana"/>
          <w:sz w:val="20"/>
          <w:szCs w:val="20"/>
        </w:rPr>
        <w:t xml:space="preserve"> – imitatio - </w:t>
      </w:r>
      <w:proofErr w:type="spellStart"/>
      <w:r>
        <w:rPr>
          <w:rFonts w:ascii="Verdana" w:hAnsi="Verdana"/>
          <w:sz w:val="20"/>
          <w:szCs w:val="20"/>
        </w:rPr>
        <w:t>aemulatio</w:t>
      </w:r>
      <w:proofErr w:type="spellEnd"/>
    </w:p>
    <w:p w:rsidR="0051240F" w:rsidRPr="008764B1" w:rsidRDefault="0051240F" w:rsidP="00EF338B">
      <w:pPr>
        <w:rPr>
          <w:rFonts w:ascii="Verdana" w:hAnsi="Verdana"/>
          <w:sz w:val="20"/>
          <w:szCs w:val="20"/>
        </w:rPr>
      </w:pPr>
      <w:r w:rsidRPr="008764B1">
        <w:rPr>
          <w:rFonts w:ascii="Verdana" w:hAnsi="Verdana"/>
          <w:sz w:val="20"/>
          <w:szCs w:val="20"/>
        </w:rPr>
        <w:t>14</w:t>
      </w:r>
      <w:r w:rsidR="008764B1">
        <w:rPr>
          <w:rFonts w:ascii="Verdana" w:hAnsi="Verdana"/>
          <w:sz w:val="20"/>
          <w:szCs w:val="20"/>
        </w:rPr>
        <w:t xml:space="preserve"> </w:t>
      </w:r>
      <w:r w:rsidR="008764B1" w:rsidRPr="008764B1">
        <w:rPr>
          <w:rFonts w:ascii="Verdana" w:hAnsi="Verdana"/>
          <w:sz w:val="20"/>
          <w:szCs w:val="20"/>
        </w:rPr>
        <w:t xml:space="preserve">Van oorsprong een geuzenlied, maar langzamerhand wordt het een Oranjelied, waarmee steun betuigd wordt aan de Oranjes. Daarna is er een ander volkslied, maar vanaf de inhuldiging van koningin Wilhelmina wordt het lied steeds bekender, in 1932 wordt het </w:t>
      </w:r>
      <w:proofErr w:type="spellStart"/>
      <w:r w:rsidR="008764B1" w:rsidRPr="008764B1">
        <w:rPr>
          <w:rFonts w:ascii="Verdana" w:hAnsi="Verdana"/>
          <w:sz w:val="20"/>
          <w:szCs w:val="20"/>
        </w:rPr>
        <w:t>het</w:t>
      </w:r>
      <w:proofErr w:type="spellEnd"/>
      <w:r w:rsidR="008764B1" w:rsidRPr="008764B1">
        <w:rPr>
          <w:rFonts w:ascii="Verdana" w:hAnsi="Verdana"/>
          <w:sz w:val="20"/>
          <w:szCs w:val="20"/>
        </w:rPr>
        <w:t xml:space="preserve"> officiële volkslied. Als de oorlogsdreiging toeneemt, neemt ook de belangstelling voor het volkslied toe.</w:t>
      </w:r>
    </w:p>
    <w:p w:rsidR="0051240F" w:rsidRPr="008764B1" w:rsidRDefault="0051240F" w:rsidP="00EF338B">
      <w:pPr>
        <w:rPr>
          <w:rFonts w:ascii="Verdana" w:hAnsi="Verdana"/>
          <w:sz w:val="20"/>
          <w:szCs w:val="20"/>
        </w:rPr>
      </w:pPr>
      <w:r w:rsidRPr="008764B1">
        <w:rPr>
          <w:rFonts w:ascii="Verdana" w:hAnsi="Verdana"/>
          <w:sz w:val="20"/>
          <w:szCs w:val="20"/>
        </w:rPr>
        <w:t xml:space="preserve">15 </w:t>
      </w:r>
      <w:r w:rsidR="008764B1" w:rsidRPr="008764B1">
        <w:rPr>
          <w:rFonts w:ascii="Verdana" w:hAnsi="Verdana"/>
          <w:sz w:val="20"/>
          <w:szCs w:val="20"/>
        </w:rPr>
        <w:t>De invloed van de Statenvertaling is ook nu nog merkbaar, zelfs buiten kerkelijke kringen. Dit is vooral merkbaar met betrekking tot de woordenschat en zegswijzen.</w:t>
      </w:r>
    </w:p>
    <w:p w:rsidR="0051240F" w:rsidRPr="00FC7A72" w:rsidRDefault="0051240F" w:rsidP="00EF338B">
      <w:pPr>
        <w:rPr>
          <w:rFonts w:ascii="Verdana" w:hAnsi="Verdana"/>
          <w:sz w:val="20"/>
          <w:szCs w:val="20"/>
        </w:rPr>
      </w:pPr>
      <w:r w:rsidRPr="008764B1">
        <w:rPr>
          <w:rFonts w:ascii="Verdana" w:hAnsi="Verdana"/>
          <w:sz w:val="20"/>
          <w:szCs w:val="20"/>
        </w:rPr>
        <w:t xml:space="preserve">16 </w:t>
      </w:r>
      <w:r w:rsidR="008764B1" w:rsidRPr="008764B1">
        <w:rPr>
          <w:rFonts w:ascii="Verdana" w:hAnsi="Verdana"/>
          <w:sz w:val="20"/>
          <w:szCs w:val="20"/>
        </w:rPr>
        <w:t xml:space="preserve">Ten eerste moet de tragedie gaan over hooggeplaatste personen. Ten tweede moet de tragedie opgedeeld zijn in vijf bedrijven, die worden ingeleid en afgesloten door becommentariërende </w:t>
      </w:r>
      <w:proofErr w:type="spellStart"/>
      <w:r w:rsidR="008764B1" w:rsidRPr="008764B1">
        <w:rPr>
          <w:rFonts w:ascii="Verdana" w:hAnsi="Verdana"/>
          <w:sz w:val="20"/>
          <w:szCs w:val="20"/>
        </w:rPr>
        <w:t>reizangen</w:t>
      </w:r>
      <w:proofErr w:type="spellEnd"/>
      <w:r w:rsidR="008764B1" w:rsidRPr="008764B1">
        <w:rPr>
          <w:rFonts w:ascii="Verdana" w:hAnsi="Verdana"/>
          <w:sz w:val="20"/>
          <w:szCs w:val="20"/>
        </w:rPr>
        <w:t xml:space="preserve">. De derde eis is dat er een les uit de tragedie moet kunnen worden gehaald door de toeschouwers. Het vierde voorschrift betreft de eenheid. Er moeten drie eenheden in de tragedie zitten: eenheid van tijd, plaats en handeling. </w:t>
      </w:r>
      <w:r w:rsidR="008764B1" w:rsidRPr="00FC7A72">
        <w:rPr>
          <w:rFonts w:ascii="Verdana" w:hAnsi="Verdana"/>
          <w:sz w:val="20"/>
          <w:szCs w:val="20"/>
        </w:rPr>
        <w:t>De vijfde eis betreft het voorschrift van waarschijnlijkheid.</w:t>
      </w:r>
      <w:r w:rsidR="00566631">
        <w:rPr>
          <w:rFonts w:ascii="Verdana" w:hAnsi="Verdana"/>
          <w:sz w:val="20"/>
          <w:szCs w:val="20"/>
        </w:rPr>
        <w:t xml:space="preserve"> (3)</w:t>
      </w:r>
    </w:p>
    <w:p w:rsidR="0051240F" w:rsidRPr="00FC7A72" w:rsidRDefault="0051240F" w:rsidP="00EF338B">
      <w:pPr>
        <w:rPr>
          <w:rFonts w:ascii="Verdana" w:hAnsi="Verdana"/>
          <w:sz w:val="20"/>
          <w:szCs w:val="20"/>
        </w:rPr>
      </w:pPr>
      <w:r w:rsidRPr="00FC7A72">
        <w:rPr>
          <w:rFonts w:ascii="Verdana" w:hAnsi="Verdana"/>
          <w:sz w:val="20"/>
          <w:szCs w:val="20"/>
        </w:rPr>
        <w:t xml:space="preserve">17 </w:t>
      </w:r>
      <w:r w:rsidR="00FC7A72" w:rsidRPr="00FC7A72">
        <w:rPr>
          <w:rFonts w:ascii="Verdana" w:hAnsi="Verdana"/>
          <w:sz w:val="20"/>
          <w:szCs w:val="20"/>
        </w:rPr>
        <w:t>Vanuit de gereformeerde kerk komt er regelmatig verzet tegen toneel. Dit verzet is vooral gericht tegen losbandige kluchten en religieus toneel. Daarnaast is het gebruiken van mannelijke acteurs voor vrouwelijke rollen een doorn in het oog.</w:t>
      </w:r>
    </w:p>
    <w:p w:rsidR="0051240F" w:rsidRPr="00FC7A72" w:rsidRDefault="0051240F" w:rsidP="00EF338B">
      <w:pPr>
        <w:rPr>
          <w:rFonts w:ascii="Verdana" w:hAnsi="Verdana"/>
          <w:sz w:val="20"/>
          <w:szCs w:val="20"/>
        </w:rPr>
      </w:pPr>
      <w:r w:rsidRPr="00FC7A72">
        <w:rPr>
          <w:rFonts w:ascii="Verdana" w:hAnsi="Verdana"/>
          <w:sz w:val="20"/>
          <w:szCs w:val="20"/>
        </w:rPr>
        <w:t xml:space="preserve">18 </w:t>
      </w:r>
      <w:r w:rsidR="00FC7A72" w:rsidRPr="00FC7A72">
        <w:rPr>
          <w:rFonts w:ascii="Verdana" w:hAnsi="Verdana"/>
          <w:sz w:val="20"/>
          <w:szCs w:val="20"/>
        </w:rPr>
        <w:t>Een embleem is een levensles in woord én beeld. Het embleem bestaat uit een afbeelding, opschrift en onderschrift. Het onderschrift bestaat uit poëzie, waarin het motto wordt uitgewerkt.</w:t>
      </w:r>
    </w:p>
    <w:p w:rsidR="00B54C59" w:rsidRDefault="00B54C59" w:rsidP="00EF338B">
      <w:pPr>
        <w:rPr>
          <w:rFonts w:ascii="Verdana" w:hAnsi="Verdana"/>
          <w:sz w:val="20"/>
          <w:szCs w:val="20"/>
        </w:rPr>
      </w:pPr>
      <w:r w:rsidRPr="00B54C59">
        <w:rPr>
          <w:rFonts w:ascii="Verdana" w:hAnsi="Verdana"/>
          <w:sz w:val="20"/>
          <w:szCs w:val="20"/>
        </w:rPr>
        <w:t>19</w:t>
      </w:r>
      <w:r w:rsidR="00FC7A72">
        <w:rPr>
          <w:rFonts w:ascii="Verdana" w:hAnsi="Verdana"/>
          <w:sz w:val="20"/>
          <w:szCs w:val="20"/>
        </w:rPr>
        <w:t xml:space="preserve"> </w:t>
      </w:r>
      <w:r w:rsidR="00FC7A72" w:rsidRPr="00FC7A72">
        <w:rPr>
          <w:rFonts w:ascii="Verdana" w:hAnsi="Verdana"/>
          <w:sz w:val="20"/>
          <w:szCs w:val="20"/>
        </w:rPr>
        <w:t xml:space="preserve">Deze is afgeleid van de Bijbel, zwarte mensen worden gezien als vervloekte nakomelingen van </w:t>
      </w:r>
      <w:proofErr w:type="spellStart"/>
      <w:r w:rsidR="00FC7A72" w:rsidRPr="00FC7A72">
        <w:rPr>
          <w:rFonts w:ascii="Verdana" w:hAnsi="Verdana"/>
          <w:sz w:val="20"/>
          <w:szCs w:val="20"/>
        </w:rPr>
        <w:t>Cham</w:t>
      </w:r>
      <w:proofErr w:type="spellEnd"/>
      <w:r w:rsidR="00FC7A72" w:rsidRPr="00FC7A72">
        <w:rPr>
          <w:rFonts w:ascii="Verdana" w:hAnsi="Verdana"/>
          <w:sz w:val="20"/>
          <w:szCs w:val="20"/>
        </w:rPr>
        <w:t>. Daarnaast rust het op de klimaattheorie. Verder worden de Europese christenen als beschaafd gezien en de heidenen als primitief.</w:t>
      </w:r>
    </w:p>
    <w:p w:rsidR="00B54C59" w:rsidRPr="00B54C59" w:rsidRDefault="00B54C59" w:rsidP="00FC7A72">
      <w:pPr>
        <w:rPr>
          <w:rFonts w:ascii="Verdana" w:hAnsi="Verdana"/>
          <w:sz w:val="20"/>
          <w:szCs w:val="20"/>
        </w:rPr>
      </w:pPr>
      <w:r>
        <w:rPr>
          <w:rFonts w:ascii="Verdana" w:hAnsi="Verdana"/>
          <w:sz w:val="20"/>
          <w:szCs w:val="20"/>
        </w:rPr>
        <w:t>20</w:t>
      </w:r>
      <w:r w:rsidR="00FC7A72">
        <w:rPr>
          <w:rFonts w:ascii="Verdana" w:hAnsi="Verdana"/>
          <w:sz w:val="20"/>
          <w:szCs w:val="20"/>
        </w:rPr>
        <w:t xml:space="preserve"> </w:t>
      </w:r>
      <w:r w:rsidR="00FC7A72" w:rsidRPr="00FC7A72">
        <w:rPr>
          <w:rFonts w:ascii="Verdana" w:hAnsi="Verdana"/>
          <w:sz w:val="20"/>
          <w:szCs w:val="20"/>
        </w:rPr>
        <w:t>Het verhaal van de komedie moet vermakelijk zijn, zodat de toeschouwers hun zorgen even vergeten. De levensles is belangrijk, maar mag er niet te dik bovenop liggen. In een komedie komen de karakters vaak uit de lagere klasse, terwijl ze in een tragedie uit de hogere klasse komen.</w:t>
      </w:r>
    </w:p>
    <w:p w:rsidR="00EF338B" w:rsidRPr="0096536E" w:rsidRDefault="008C1691" w:rsidP="00EF338B">
      <w:pPr>
        <w:rPr>
          <w:rFonts w:ascii="Verdana" w:hAnsi="Verdana"/>
          <w:sz w:val="20"/>
          <w:szCs w:val="20"/>
        </w:rPr>
      </w:pPr>
      <w:r>
        <w:rPr>
          <w:rFonts w:ascii="Verdana" w:hAnsi="Verdana"/>
          <w:sz w:val="20"/>
          <w:szCs w:val="20"/>
        </w:rPr>
        <w:t>21</w:t>
      </w:r>
      <w:r w:rsidR="00FC7A72">
        <w:rPr>
          <w:rFonts w:ascii="Verdana" w:hAnsi="Verdana"/>
          <w:sz w:val="20"/>
          <w:szCs w:val="20"/>
        </w:rPr>
        <w:t xml:space="preserve"> </w:t>
      </w:r>
      <w:r w:rsidR="00FC7A72" w:rsidRPr="00FC7A72">
        <w:rPr>
          <w:rFonts w:ascii="Verdana" w:hAnsi="Verdana"/>
          <w:sz w:val="20"/>
          <w:szCs w:val="20"/>
        </w:rPr>
        <w:t xml:space="preserve">De komedie van </w:t>
      </w:r>
      <w:proofErr w:type="spellStart"/>
      <w:r w:rsidR="00FC7A72" w:rsidRPr="00FC7A72">
        <w:rPr>
          <w:rFonts w:ascii="Verdana" w:hAnsi="Verdana"/>
          <w:sz w:val="20"/>
          <w:szCs w:val="20"/>
        </w:rPr>
        <w:t>Plautus</w:t>
      </w:r>
      <w:proofErr w:type="spellEnd"/>
      <w:r w:rsidR="00FC7A72" w:rsidRPr="00FC7A72">
        <w:rPr>
          <w:rFonts w:ascii="Verdana" w:hAnsi="Verdana"/>
          <w:sz w:val="20"/>
          <w:szCs w:val="20"/>
        </w:rPr>
        <w:t xml:space="preserve">, waarop deze komedie gebaseerd is, heeft een vergelijkbare intrige als </w:t>
      </w:r>
      <w:proofErr w:type="spellStart"/>
      <w:r w:rsidR="00FC7A72" w:rsidRPr="00FC7A72">
        <w:rPr>
          <w:rFonts w:ascii="Verdana" w:hAnsi="Verdana"/>
          <w:sz w:val="20"/>
          <w:szCs w:val="20"/>
        </w:rPr>
        <w:t>Warenar</w:t>
      </w:r>
      <w:proofErr w:type="spellEnd"/>
      <w:r w:rsidR="00FC7A72" w:rsidRPr="00FC7A72">
        <w:rPr>
          <w:rFonts w:ascii="Verdana" w:hAnsi="Verdana"/>
          <w:sz w:val="20"/>
          <w:szCs w:val="20"/>
        </w:rPr>
        <w:t>.</w:t>
      </w:r>
    </w:p>
    <w:p w:rsidR="00EF338B" w:rsidRDefault="008C1691" w:rsidP="00EF338B">
      <w:pPr>
        <w:rPr>
          <w:rFonts w:ascii="Verdana" w:hAnsi="Verdana"/>
          <w:sz w:val="20"/>
          <w:szCs w:val="20"/>
        </w:rPr>
      </w:pPr>
      <w:r>
        <w:rPr>
          <w:rFonts w:ascii="Verdana" w:hAnsi="Verdana"/>
          <w:sz w:val="20"/>
          <w:szCs w:val="20"/>
        </w:rPr>
        <w:t>2</w:t>
      </w:r>
      <w:r w:rsidR="00EF338B" w:rsidRPr="0096536E">
        <w:rPr>
          <w:rFonts w:ascii="Verdana" w:hAnsi="Verdana"/>
          <w:sz w:val="20"/>
          <w:szCs w:val="20"/>
        </w:rPr>
        <w:t xml:space="preserve">2. </w:t>
      </w:r>
      <w:r w:rsidR="00260CA8">
        <w:rPr>
          <w:rFonts w:ascii="Verdana" w:hAnsi="Verdana"/>
          <w:sz w:val="20"/>
          <w:szCs w:val="20"/>
        </w:rPr>
        <w:t>C</w:t>
      </w:r>
      <w:r w:rsidR="00A43F60">
        <w:rPr>
          <w:rFonts w:ascii="Verdana" w:hAnsi="Verdana"/>
          <w:sz w:val="20"/>
          <w:szCs w:val="20"/>
        </w:rPr>
        <w:t>(1)</w:t>
      </w:r>
    </w:p>
    <w:p w:rsidR="008C1691" w:rsidRDefault="008C1691" w:rsidP="008C1691">
      <w:pPr>
        <w:rPr>
          <w:rFonts w:ascii="Verdana" w:hAnsi="Verdana"/>
          <w:sz w:val="20"/>
          <w:szCs w:val="20"/>
        </w:rPr>
      </w:pPr>
      <w:r>
        <w:rPr>
          <w:rFonts w:ascii="Verdana" w:hAnsi="Verdana"/>
          <w:sz w:val="20"/>
          <w:szCs w:val="20"/>
        </w:rPr>
        <w:t xml:space="preserve">23. </w:t>
      </w:r>
      <w:r w:rsidR="00260CA8">
        <w:rPr>
          <w:rFonts w:ascii="Verdana" w:hAnsi="Verdana"/>
          <w:sz w:val="20"/>
          <w:szCs w:val="20"/>
        </w:rPr>
        <w:t>C</w:t>
      </w:r>
      <w:r w:rsidR="00A43F60">
        <w:rPr>
          <w:rFonts w:ascii="Verdana" w:hAnsi="Verdana"/>
          <w:sz w:val="20"/>
          <w:szCs w:val="20"/>
        </w:rPr>
        <w:t>(1)</w:t>
      </w:r>
    </w:p>
    <w:p w:rsidR="008C1691" w:rsidRDefault="008C1691" w:rsidP="008C1691">
      <w:pPr>
        <w:rPr>
          <w:rFonts w:ascii="Verdana" w:hAnsi="Verdana"/>
          <w:sz w:val="20"/>
          <w:szCs w:val="20"/>
        </w:rPr>
      </w:pPr>
      <w:r>
        <w:rPr>
          <w:rFonts w:ascii="Verdana" w:hAnsi="Verdana"/>
          <w:sz w:val="20"/>
          <w:szCs w:val="20"/>
        </w:rPr>
        <w:t xml:space="preserve">24. </w:t>
      </w:r>
      <w:r w:rsidR="00615ACF">
        <w:rPr>
          <w:rFonts w:ascii="Verdana" w:hAnsi="Verdana"/>
          <w:sz w:val="20"/>
          <w:szCs w:val="20"/>
        </w:rPr>
        <w:t>A</w:t>
      </w:r>
      <w:r w:rsidR="00A43F60">
        <w:rPr>
          <w:rFonts w:ascii="Verdana" w:hAnsi="Verdana"/>
          <w:sz w:val="20"/>
          <w:szCs w:val="20"/>
        </w:rPr>
        <w:t>(1)</w:t>
      </w:r>
    </w:p>
    <w:p w:rsidR="009A1AD2" w:rsidRPr="0096536E" w:rsidRDefault="009A1AD2" w:rsidP="009A1AD2">
      <w:pPr>
        <w:rPr>
          <w:rFonts w:ascii="Verdana" w:hAnsi="Verdana"/>
          <w:sz w:val="20"/>
          <w:szCs w:val="20"/>
        </w:rPr>
      </w:pPr>
      <w:r>
        <w:rPr>
          <w:rFonts w:ascii="Verdana" w:hAnsi="Verdana"/>
          <w:sz w:val="20"/>
          <w:szCs w:val="20"/>
        </w:rPr>
        <w:t xml:space="preserve">25. </w:t>
      </w:r>
      <w:r w:rsidR="00615ACF">
        <w:rPr>
          <w:rFonts w:ascii="Verdana" w:hAnsi="Verdana"/>
          <w:sz w:val="20"/>
          <w:szCs w:val="20"/>
        </w:rPr>
        <w:t>D</w:t>
      </w:r>
      <w:r w:rsidR="00A43F60">
        <w:rPr>
          <w:rFonts w:ascii="Verdana" w:hAnsi="Verdana"/>
          <w:sz w:val="20"/>
          <w:szCs w:val="20"/>
        </w:rPr>
        <w:t>(1)</w:t>
      </w:r>
    </w:p>
    <w:p w:rsidR="00EB1463" w:rsidRDefault="009A1AD2" w:rsidP="00EB1463">
      <w:pPr>
        <w:rPr>
          <w:rFonts w:ascii="Verdana" w:hAnsi="Verdana"/>
          <w:sz w:val="20"/>
          <w:szCs w:val="20"/>
        </w:rPr>
      </w:pPr>
      <w:r>
        <w:rPr>
          <w:rFonts w:ascii="Verdana" w:hAnsi="Verdana"/>
          <w:sz w:val="20"/>
          <w:szCs w:val="20"/>
        </w:rPr>
        <w:t xml:space="preserve">26. </w:t>
      </w:r>
      <w:r w:rsidR="00615ACF">
        <w:rPr>
          <w:rFonts w:ascii="Verdana" w:hAnsi="Verdana"/>
          <w:sz w:val="20"/>
          <w:szCs w:val="20"/>
        </w:rPr>
        <w:t>B</w:t>
      </w:r>
      <w:r w:rsidR="00A43F60">
        <w:rPr>
          <w:rFonts w:ascii="Verdana" w:hAnsi="Verdana"/>
          <w:sz w:val="20"/>
          <w:szCs w:val="20"/>
        </w:rPr>
        <w:t>(1)</w:t>
      </w:r>
    </w:p>
    <w:p w:rsidR="00EB1463" w:rsidRDefault="00EB1463" w:rsidP="00EB1463">
      <w:pPr>
        <w:rPr>
          <w:rFonts w:ascii="Verdana" w:hAnsi="Verdana"/>
          <w:sz w:val="20"/>
          <w:szCs w:val="20"/>
        </w:rPr>
      </w:pPr>
      <w:r>
        <w:rPr>
          <w:rFonts w:ascii="Verdana" w:hAnsi="Verdana"/>
          <w:sz w:val="20"/>
          <w:szCs w:val="20"/>
        </w:rPr>
        <w:t xml:space="preserve">27. </w:t>
      </w:r>
      <w:r w:rsidR="00EF4FD0">
        <w:rPr>
          <w:rFonts w:ascii="Verdana" w:hAnsi="Verdana"/>
          <w:sz w:val="20"/>
          <w:szCs w:val="20"/>
        </w:rPr>
        <w:t>B</w:t>
      </w:r>
      <w:r w:rsidR="00A43F60">
        <w:rPr>
          <w:rFonts w:ascii="Verdana" w:hAnsi="Verdana"/>
          <w:sz w:val="20"/>
          <w:szCs w:val="20"/>
        </w:rPr>
        <w:t>(1)</w:t>
      </w:r>
    </w:p>
    <w:p w:rsidR="00EF338B" w:rsidRDefault="00EF4FD0" w:rsidP="00EF338B">
      <w:pPr>
        <w:rPr>
          <w:rFonts w:ascii="Verdana" w:hAnsi="Verdana"/>
          <w:sz w:val="20"/>
          <w:szCs w:val="20"/>
        </w:rPr>
      </w:pPr>
      <w:r>
        <w:rPr>
          <w:rFonts w:ascii="Verdana" w:hAnsi="Verdana"/>
          <w:sz w:val="20"/>
          <w:szCs w:val="20"/>
        </w:rPr>
        <w:t>2</w:t>
      </w:r>
      <w:r w:rsidR="00EF7D1B">
        <w:rPr>
          <w:rFonts w:ascii="Verdana" w:hAnsi="Verdana"/>
          <w:sz w:val="20"/>
          <w:szCs w:val="20"/>
        </w:rPr>
        <w:t>8</w:t>
      </w:r>
      <w:r w:rsidR="00EF338B">
        <w:rPr>
          <w:rFonts w:ascii="Verdana" w:hAnsi="Verdana"/>
          <w:sz w:val="20"/>
          <w:szCs w:val="20"/>
        </w:rPr>
        <w:t xml:space="preserve"> Vondel</w:t>
      </w:r>
      <w:r w:rsidR="00A43F60">
        <w:rPr>
          <w:rFonts w:ascii="Verdana" w:hAnsi="Verdana"/>
          <w:sz w:val="20"/>
          <w:szCs w:val="20"/>
        </w:rPr>
        <w:t>(1)</w:t>
      </w:r>
    </w:p>
    <w:p w:rsidR="00EF338B" w:rsidRDefault="00EF4FD0" w:rsidP="00EF338B">
      <w:pPr>
        <w:rPr>
          <w:rFonts w:ascii="Verdana" w:hAnsi="Verdana"/>
          <w:sz w:val="20"/>
          <w:szCs w:val="20"/>
        </w:rPr>
      </w:pPr>
      <w:r>
        <w:rPr>
          <w:rFonts w:ascii="Verdana" w:hAnsi="Verdana"/>
          <w:sz w:val="20"/>
          <w:szCs w:val="20"/>
        </w:rPr>
        <w:t>2</w:t>
      </w:r>
      <w:r w:rsidR="00EF7D1B">
        <w:rPr>
          <w:rFonts w:ascii="Verdana" w:hAnsi="Verdana"/>
          <w:sz w:val="20"/>
          <w:szCs w:val="20"/>
        </w:rPr>
        <w:t>9</w:t>
      </w:r>
      <w:r w:rsidR="00EF338B">
        <w:rPr>
          <w:rFonts w:ascii="Verdana" w:hAnsi="Verdana"/>
          <w:sz w:val="20"/>
          <w:szCs w:val="20"/>
        </w:rPr>
        <w:t xml:space="preserve"> hekeldicht</w:t>
      </w:r>
      <w:r w:rsidR="00A43F60">
        <w:rPr>
          <w:rFonts w:ascii="Verdana" w:hAnsi="Verdana"/>
          <w:sz w:val="20"/>
          <w:szCs w:val="20"/>
        </w:rPr>
        <w:t>(1)</w:t>
      </w:r>
    </w:p>
    <w:p w:rsidR="00EF338B" w:rsidRDefault="00EF4FD0" w:rsidP="00EF338B">
      <w:pPr>
        <w:rPr>
          <w:rFonts w:ascii="Verdana" w:hAnsi="Verdana"/>
          <w:sz w:val="20"/>
          <w:szCs w:val="20"/>
        </w:rPr>
      </w:pPr>
      <w:r>
        <w:rPr>
          <w:rFonts w:ascii="Verdana" w:hAnsi="Verdana"/>
          <w:sz w:val="20"/>
          <w:szCs w:val="20"/>
        </w:rPr>
        <w:t>3</w:t>
      </w:r>
      <w:r w:rsidR="00EF7D1B">
        <w:rPr>
          <w:rFonts w:ascii="Verdana" w:hAnsi="Verdana"/>
          <w:sz w:val="20"/>
          <w:szCs w:val="20"/>
        </w:rPr>
        <w:t>0</w:t>
      </w:r>
      <w:r w:rsidR="00EF338B">
        <w:rPr>
          <w:rFonts w:ascii="Verdana" w:hAnsi="Verdana"/>
          <w:sz w:val="20"/>
          <w:szCs w:val="20"/>
        </w:rPr>
        <w:t xml:space="preserve"> Gomarus en Arminius twist. Remonstranten </w:t>
      </w:r>
      <w:proofErr w:type="spellStart"/>
      <w:r w:rsidR="00EF338B">
        <w:rPr>
          <w:rFonts w:ascii="Verdana" w:hAnsi="Verdana"/>
          <w:sz w:val="20"/>
          <w:szCs w:val="20"/>
        </w:rPr>
        <w:t>vs</w:t>
      </w:r>
      <w:proofErr w:type="spellEnd"/>
      <w:r w:rsidR="00EF338B">
        <w:rPr>
          <w:rFonts w:ascii="Verdana" w:hAnsi="Verdana"/>
          <w:sz w:val="20"/>
          <w:szCs w:val="20"/>
        </w:rPr>
        <w:t xml:space="preserve"> Contraremonstranten</w:t>
      </w:r>
      <w:r w:rsidR="00A43F60">
        <w:rPr>
          <w:rFonts w:ascii="Verdana" w:hAnsi="Verdana"/>
          <w:sz w:val="20"/>
          <w:szCs w:val="20"/>
        </w:rPr>
        <w:t>(1)</w:t>
      </w:r>
    </w:p>
    <w:p w:rsidR="00EF338B" w:rsidRPr="0096536E" w:rsidRDefault="00EF4FD0" w:rsidP="00EF338B">
      <w:pPr>
        <w:rPr>
          <w:rFonts w:ascii="Verdana" w:hAnsi="Verdana"/>
          <w:sz w:val="20"/>
          <w:szCs w:val="20"/>
        </w:rPr>
      </w:pPr>
      <w:r>
        <w:rPr>
          <w:rFonts w:ascii="Verdana" w:hAnsi="Verdana"/>
          <w:sz w:val="20"/>
          <w:szCs w:val="20"/>
        </w:rPr>
        <w:t>3</w:t>
      </w:r>
      <w:r w:rsidR="00EF7D1B">
        <w:rPr>
          <w:rFonts w:ascii="Verdana" w:hAnsi="Verdana"/>
          <w:sz w:val="20"/>
          <w:szCs w:val="20"/>
        </w:rPr>
        <w:t>1</w:t>
      </w:r>
      <w:r w:rsidR="00EF338B">
        <w:rPr>
          <w:rFonts w:ascii="Verdana" w:hAnsi="Verdana"/>
          <w:sz w:val="20"/>
          <w:szCs w:val="20"/>
        </w:rPr>
        <w:t xml:space="preserve"> meer sympathie voor de contraremon</w:t>
      </w:r>
      <w:r w:rsidR="00F14687">
        <w:rPr>
          <w:rFonts w:ascii="Verdana" w:hAnsi="Verdana"/>
          <w:sz w:val="20"/>
          <w:szCs w:val="20"/>
        </w:rPr>
        <w:t>s</w:t>
      </w:r>
      <w:r w:rsidR="00EF338B">
        <w:rPr>
          <w:rFonts w:ascii="Verdana" w:hAnsi="Verdana"/>
          <w:sz w:val="20"/>
          <w:szCs w:val="20"/>
        </w:rPr>
        <w:t>tranten</w:t>
      </w:r>
      <w:r w:rsidR="00EF7D1B">
        <w:rPr>
          <w:rFonts w:ascii="Verdana" w:hAnsi="Verdana"/>
          <w:sz w:val="20"/>
          <w:szCs w:val="20"/>
        </w:rPr>
        <w:t xml:space="preserve"> (maar je kunt ook vinden dat hij vrij cynisch is </w:t>
      </w:r>
      <w:proofErr w:type="spellStart"/>
      <w:r w:rsidR="00EF7D1B">
        <w:rPr>
          <w:rFonts w:ascii="Verdana" w:hAnsi="Verdana"/>
          <w:sz w:val="20"/>
          <w:szCs w:val="20"/>
        </w:rPr>
        <w:t>tov</w:t>
      </w:r>
      <w:proofErr w:type="spellEnd"/>
      <w:r w:rsidR="00EF7D1B">
        <w:rPr>
          <w:rFonts w:ascii="Verdana" w:hAnsi="Verdana"/>
          <w:sz w:val="20"/>
          <w:szCs w:val="20"/>
        </w:rPr>
        <w:t xml:space="preserve"> Gomarus en uiteindelijk dus meer sympathiek voelt voor Arminius)</w:t>
      </w:r>
      <w:r w:rsidR="00A43F60">
        <w:rPr>
          <w:rFonts w:ascii="Verdana" w:hAnsi="Verdana"/>
          <w:sz w:val="20"/>
          <w:szCs w:val="20"/>
        </w:rPr>
        <w:t>(1)</w:t>
      </w:r>
    </w:p>
    <w:p w:rsidR="00EF338B" w:rsidRDefault="00EF338B"/>
    <w:p w:rsidR="00B349D1" w:rsidRDefault="00B349D1"/>
    <w:p w:rsidR="00B349D1" w:rsidRDefault="00B349D1"/>
    <w:sectPr w:rsidR="00B34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73ECF"/>
    <w:multiLevelType w:val="hybridMultilevel"/>
    <w:tmpl w:val="AFB4FEDE"/>
    <w:lvl w:ilvl="0" w:tplc="0413000F">
      <w:start w:val="1"/>
      <w:numFmt w:val="decimal"/>
      <w:lvlText w:val="%1."/>
      <w:lvlJc w:val="left"/>
      <w:pPr>
        <w:ind w:left="360" w:hanging="360"/>
      </w:pPr>
    </w:lvl>
    <w:lvl w:ilvl="1" w:tplc="04130015">
      <w:start w:val="1"/>
      <w:numFmt w:val="upp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8B"/>
    <w:rsid w:val="000172B0"/>
    <w:rsid w:val="000E13CC"/>
    <w:rsid w:val="002246F3"/>
    <w:rsid w:val="00260CA8"/>
    <w:rsid w:val="00297378"/>
    <w:rsid w:val="003E1535"/>
    <w:rsid w:val="0049090C"/>
    <w:rsid w:val="004B4D1C"/>
    <w:rsid w:val="0051240F"/>
    <w:rsid w:val="00566631"/>
    <w:rsid w:val="00615ACF"/>
    <w:rsid w:val="00760013"/>
    <w:rsid w:val="007A023A"/>
    <w:rsid w:val="008764B1"/>
    <w:rsid w:val="008C1691"/>
    <w:rsid w:val="009A1AD2"/>
    <w:rsid w:val="009D3C0E"/>
    <w:rsid w:val="00A43F60"/>
    <w:rsid w:val="00B349D1"/>
    <w:rsid w:val="00B54C59"/>
    <w:rsid w:val="00BC4470"/>
    <w:rsid w:val="00CF21BF"/>
    <w:rsid w:val="00D552A1"/>
    <w:rsid w:val="00E95B3F"/>
    <w:rsid w:val="00EA4A31"/>
    <w:rsid w:val="00EB1463"/>
    <w:rsid w:val="00ED5B83"/>
    <w:rsid w:val="00EF338B"/>
    <w:rsid w:val="00EF4FD0"/>
    <w:rsid w:val="00EF7D1B"/>
    <w:rsid w:val="00F14687"/>
    <w:rsid w:val="00F95BA9"/>
    <w:rsid w:val="00FC7A72"/>
    <w:rsid w:val="00FF58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870A7"/>
  <w15:chartTrackingRefBased/>
  <w15:docId w15:val="{8DAAF1B3-9C61-4AD5-9D3D-EDC328F8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338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ED5B83"/>
    <w:rPr>
      <w:rFonts w:ascii="Segoe UI" w:hAnsi="Segoe UI" w:cs="Segoe UI"/>
      <w:sz w:val="18"/>
      <w:szCs w:val="18"/>
    </w:rPr>
  </w:style>
  <w:style w:type="character" w:customStyle="1" w:styleId="BallontekstChar">
    <w:name w:val="Ballontekst Char"/>
    <w:basedOn w:val="Standaardalinea-lettertype"/>
    <w:link w:val="Ballontekst"/>
    <w:rsid w:val="00ED5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2735">
      <w:bodyDiv w:val="1"/>
      <w:marLeft w:val="0"/>
      <w:marRight w:val="0"/>
      <w:marTop w:val="0"/>
      <w:marBottom w:val="0"/>
      <w:divBdr>
        <w:top w:val="none" w:sz="0" w:space="0" w:color="auto"/>
        <w:left w:val="none" w:sz="0" w:space="0" w:color="auto"/>
        <w:bottom w:val="none" w:sz="0" w:space="0" w:color="auto"/>
        <w:right w:val="none" w:sz="0" w:space="0" w:color="auto"/>
      </w:divBdr>
    </w:div>
    <w:div w:id="321079532">
      <w:bodyDiv w:val="1"/>
      <w:marLeft w:val="0"/>
      <w:marRight w:val="0"/>
      <w:marTop w:val="0"/>
      <w:marBottom w:val="0"/>
      <w:divBdr>
        <w:top w:val="none" w:sz="0" w:space="0" w:color="auto"/>
        <w:left w:val="none" w:sz="0" w:space="0" w:color="auto"/>
        <w:bottom w:val="none" w:sz="0" w:space="0" w:color="auto"/>
        <w:right w:val="none" w:sz="0" w:space="0" w:color="auto"/>
      </w:divBdr>
    </w:div>
    <w:div w:id="659120992">
      <w:bodyDiv w:val="1"/>
      <w:marLeft w:val="0"/>
      <w:marRight w:val="0"/>
      <w:marTop w:val="0"/>
      <w:marBottom w:val="0"/>
      <w:divBdr>
        <w:top w:val="none" w:sz="0" w:space="0" w:color="auto"/>
        <w:left w:val="none" w:sz="0" w:space="0" w:color="auto"/>
        <w:bottom w:val="none" w:sz="0" w:space="0" w:color="auto"/>
        <w:right w:val="none" w:sz="0" w:space="0" w:color="auto"/>
      </w:divBdr>
    </w:div>
    <w:div w:id="779224564">
      <w:bodyDiv w:val="1"/>
      <w:marLeft w:val="0"/>
      <w:marRight w:val="0"/>
      <w:marTop w:val="0"/>
      <w:marBottom w:val="0"/>
      <w:divBdr>
        <w:top w:val="none" w:sz="0" w:space="0" w:color="auto"/>
        <w:left w:val="none" w:sz="0" w:space="0" w:color="auto"/>
        <w:bottom w:val="none" w:sz="0" w:space="0" w:color="auto"/>
        <w:right w:val="none" w:sz="0" w:space="0" w:color="auto"/>
      </w:divBdr>
    </w:div>
    <w:div w:id="993525824">
      <w:bodyDiv w:val="1"/>
      <w:marLeft w:val="0"/>
      <w:marRight w:val="0"/>
      <w:marTop w:val="0"/>
      <w:marBottom w:val="0"/>
      <w:divBdr>
        <w:top w:val="none" w:sz="0" w:space="0" w:color="auto"/>
        <w:left w:val="none" w:sz="0" w:space="0" w:color="auto"/>
        <w:bottom w:val="none" w:sz="0" w:space="0" w:color="auto"/>
        <w:right w:val="none" w:sz="0" w:space="0" w:color="auto"/>
      </w:divBdr>
    </w:div>
    <w:div w:id="1146899962">
      <w:bodyDiv w:val="1"/>
      <w:marLeft w:val="0"/>
      <w:marRight w:val="0"/>
      <w:marTop w:val="0"/>
      <w:marBottom w:val="0"/>
      <w:divBdr>
        <w:top w:val="none" w:sz="0" w:space="0" w:color="auto"/>
        <w:left w:val="none" w:sz="0" w:space="0" w:color="auto"/>
        <w:bottom w:val="none" w:sz="0" w:space="0" w:color="auto"/>
        <w:right w:val="none" w:sz="0" w:space="0" w:color="auto"/>
      </w:divBdr>
    </w:div>
    <w:div w:id="1524587535">
      <w:bodyDiv w:val="1"/>
      <w:marLeft w:val="0"/>
      <w:marRight w:val="0"/>
      <w:marTop w:val="0"/>
      <w:marBottom w:val="0"/>
      <w:divBdr>
        <w:top w:val="none" w:sz="0" w:space="0" w:color="auto"/>
        <w:left w:val="none" w:sz="0" w:space="0" w:color="auto"/>
        <w:bottom w:val="none" w:sz="0" w:space="0" w:color="auto"/>
        <w:right w:val="none" w:sz="0" w:space="0" w:color="auto"/>
      </w:divBdr>
    </w:div>
    <w:div w:id="1695693554">
      <w:bodyDiv w:val="1"/>
      <w:marLeft w:val="0"/>
      <w:marRight w:val="0"/>
      <w:marTop w:val="0"/>
      <w:marBottom w:val="0"/>
      <w:divBdr>
        <w:top w:val="none" w:sz="0" w:space="0" w:color="auto"/>
        <w:left w:val="none" w:sz="0" w:space="0" w:color="auto"/>
        <w:bottom w:val="none" w:sz="0" w:space="0" w:color="auto"/>
        <w:right w:val="none" w:sz="0" w:space="0" w:color="auto"/>
      </w:divBdr>
    </w:div>
    <w:div w:id="1844203442">
      <w:bodyDiv w:val="1"/>
      <w:marLeft w:val="0"/>
      <w:marRight w:val="0"/>
      <w:marTop w:val="0"/>
      <w:marBottom w:val="0"/>
      <w:divBdr>
        <w:top w:val="none" w:sz="0" w:space="0" w:color="auto"/>
        <w:left w:val="none" w:sz="0" w:space="0" w:color="auto"/>
        <w:bottom w:val="none" w:sz="0" w:space="0" w:color="auto"/>
        <w:right w:val="none" w:sz="0" w:space="0" w:color="auto"/>
      </w:divBdr>
    </w:div>
    <w:div w:id="1956280036">
      <w:bodyDiv w:val="1"/>
      <w:marLeft w:val="0"/>
      <w:marRight w:val="0"/>
      <w:marTop w:val="0"/>
      <w:marBottom w:val="0"/>
      <w:divBdr>
        <w:top w:val="none" w:sz="0" w:space="0" w:color="auto"/>
        <w:left w:val="none" w:sz="0" w:space="0" w:color="auto"/>
        <w:bottom w:val="none" w:sz="0" w:space="0" w:color="auto"/>
        <w:right w:val="none" w:sz="0" w:space="0" w:color="auto"/>
      </w:divBdr>
    </w:div>
    <w:div w:id="2038772198">
      <w:bodyDiv w:val="1"/>
      <w:marLeft w:val="0"/>
      <w:marRight w:val="0"/>
      <w:marTop w:val="0"/>
      <w:marBottom w:val="0"/>
      <w:divBdr>
        <w:top w:val="none" w:sz="0" w:space="0" w:color="auto"/>
        <w:left w:val="none" w:sz="0" w:space="0" w:color="auto"/>
        <w:bottom w:val="none" w:sz="0" w:space="0" w:color="auto"/>
        <w:right w:val="none" w:sz="0" w:space="0" w:color="auto"/>
      </w:divBdr>
    </w:div>
    <w:div w:id="205025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ct:contentTypeSchema xmlns:ct="http://schemas.microsoft.com/office/2006/metadata/contentType" xmlns:ma="http://schemas.microsoft.com/office/2006/metadata/properties/metaAttributes" ct:_="" ma:_="" ma:contentTypeName="Repetitie" ma:contentTypeID="0x01010058DDEB47312E4967BFC1576B96E8C3D400B76417C46BAEEB478C0696A9437B4B0800E8CA687E6762D34E9E2C8825F400C24F" ma:contentTypeVersion="14" ma:contentTypeDescription="" ma:contentTypeScope="" ma:versionID="df4c5173b82e23024b1b431344548a34">
  <xsd:schema xmlns:xsd="http://www.w3.org/2001/XMLSchema" xmlns:xs="http://www.w3.org/2001/XMLSchema" xmlns:p="http://schemas.microsoft.com/office/2006/metadata/properties" xmlns:ns2="1c01088b-a0a7-4279-9ec0-1eaa437868a2" xmlns:ns3="953bd5d6-06d1-4c51-ab31-0b597f9105f3" targetNamespace="http://schemas.microsoft.com/office/2006/metadata/properties" ma:root="true" ma:fieldsID="f2e17f2da8632eaa8a53381166c2ca28" ns2:_="" ns3:_="">
    <xsd:import namespace="1c01088b-a0a7-4279-9ec0-1eaa437868a2"/>
    <xsd:import namespace="953bd5d6-06d1-4c51-ab31-0b597f9105f3"/>
    <xsd:element name="properties">
      <xsd:complexType>
        <xsd:sequence>
          <xsd:element name="documentManagement">
            <xsd:complexType>
              <xsd:all>
                <xsd:element ref="ns2:Leerjaar" minOccurs="0"/>
                <xsd:element ref="ns2:Opleiding" minOccurs="0"/>
                <xsd:element ref="ns2:Toetsperiode" minOccurs="0"/>
                <xsd:element ref="ns2:Toetssoort" minOccurs="0"/>
                <xsd:element ref="ns3:vakonderde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1088b-a0a7-4279-9ec0-1eaa437868a2" elementFormDefault="qualified">
    <xsd:import namespace="http://schemas.microsoft.com/office/2006/documentManagement/types"/>
    <xsd:import namespace="http://schemas.microsoft.com/office/infopath/2007/PartnerControls"/>
    <xsd:element name="Leerjaar" ma:index="8" nillable="true" ma:displayName="Leerjaar" ma:decimals="0" ma:internalName="Leerjaar" ma:percentage="FALSE">
      <xsd:simpleType>
        <xsd:restriction base="dms:Number">
          <xsd:maxInclusive value="6"/>
          <xsd:minInclusive value="1"/>
        </xsd:restriction>
      </xsd:simpleType>
    </xsd:element>
    <xsd:element name="Opleiding" ma:index="9" nillable="true" ma:displayName="Opleiding" ma:internalName="Opleiding">
      <xsd:complexType>
        <xsd:complexContent>
          <xsd:extension base="dms:MultiChoice">
            <xsd:sequence>
              <xsd:element name="Value" maxOccurs="unbounded" minOccurs="0" nillable="true">
                <xsd:simpleType>
                  <xsd:restriction base="dms:Choice">
                    <xsd:enumeration value="vmbo-basis (lwoo)"/>
                    <xsd:enumeration value="vmbo-basis"/>
                    <xsd:enumeration value="vmbo-kader"/>
                    <xsd:enumeration value="vmbo-theoretisch"/>
                    <xsd:enumeration value="havo"/>
                    <xsd:enumeration value="vwo"/>
                  </xsd:restriction>
                </xsd:simpleType>
              </xsd:element>
            </xsd:sequence>
          </xsd:extension>
        </xsd:complexContent>
      </xsd:complexType>
    </xsd:element>
    <xsd:element name="Toetsperiode" ma:index="10" nillable="true" ma:displayName="Toetsperiode" ma:internalName="Toetsperiode">
      <xsd:complexType>
        <xsd:complexContent>
          <xsd:extension base="dms:MultiChoice">
            <xsd:sequence>
              <xsd:element name="Value" maxOccurs="unbounded" minOccurs="0" nillable="true">
                <xsd:simpleType>
                  <xsd:restriction base="dms:Choice">
                    <xsd:enumeration value="SE-0"/>
                    <xsd:enumeration value="SE-1"/>
                    <xsd:enumeration value="SE-2"/>
                    <xsd:enumeration value="SE-3"/>
                    <xsd:enumeration value="SE-4"/>
                    <xsd:enumeration value="SE-5"/>
                    <xsd:enumeration value="R1"/>
                    <xsd:enumeration value="R2"/>
                    <xsd:enumeration value="R3"/>
                  </xsd:restriction>
                </xsd:simpleType>
              </xsd:element>
            </xsd:sequence>
          </xsd:extension>
        </xsd:complexContent>
      </xsd:complexType>
    </xsd:element>
    <xsd:element name="Toetssoort" ma:index="11" nillable="true" ma:displayName="Toetssoort" ma:internalName="Toetssoort">
      <xsd:complexType>
        <xsd:complexContent>
          <xsd:extension base="dms:MultiChoice">
            <xsd:sequence>
              <xsd:element name="Value" maxOccurs="unbounded" minOccurs="0" nillable="true">
                <xsd:simpleType>
                  <xsd:restriction base="dms:Choice">
                    <xsd:enumeration value="Repetitie"/>
                    <xsd:enumeration value="SO"/>
                    <xsd:enumeration value="MO"/>
                    <xsd:enumeration value="PO"/>
                    <xsd:enumeration value="Antwoorden"/>
                    <xsd:enumeration value="Opdracht"/>
                    <xsd:enumeration value="Schoolexamen"/>
                    <xsd:enumeration value="Kijk/Luistertoets LOGO"/>
                    <xsd:enumeration value="Kijk/Luistertoets"/>
                    <xsd:enumeration value="Kijk/luistertoets CIT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3bd5d6-06d1-4c51-ab31-0b597f9105f3" elementFormDefault="qualified">
    <xsd:import namespace="http://schemas.microsoft.com/office/2006/documentManagement/types"/>
    <xsd:import namespace="http://schemas.microsoft.com/office/infopath/2007/PartnerControls"/>
    <xsd:element name="vakonderdeel" ma:index="12" nillable="true" ma:displayName="vakonderdeel" ma:format="Dropdown" ma:internalName="vakonderdeel">
      <xsd:simpleType>
        <xsd:restriction base="dms:Choice">
          <xsd:enumeration value="WTSI"/>
          <xsd:enumeration value="ON"/>
          <xsd:enumeration value="LG"/>
          <xsd:enumeration value="proza"/>
          <xsd:enumeration value="poëz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pleiding xmlns="1c01088b-a0a7-4279-9ec0-1eaa437868a2">
      <Value>vwo</Value>
    </Opleiding>
    <vakonderdeel xmlns="953bd5d6-06d1-4c51-ab31-0b597f9105f3">LG</vakonderdeel>
    <Toetsperiode xmlns="1c01088b-a0a7-4279-9ec0-1eaa437868a2"/>
    <Leerjaar xmlns="1c01088b-a0a7-4279-9ec0-1eaa437868a2">4</Leerjaar>
    <Toetssoort xmlns="1c01088b-a0a7-4279-9ec0-1eaa437868a2">
      <Value>Repetitie</Value>
      <Value>Antwoorden</Value>
    </Toetssoort>
  </documentManagement>
</p:properties>
</file>

<file path=customXml/itemProps1.xml><?xml version="1.0" encoding="utf-8"?>
<ds:datastoreItem xmlns:ds="http://schemas.openxmlformats.org/officeDocument/2006/customXml" ds:itemID="{E596811E-1908-4984-B075-4384DD68A7BA}">
  <ds:schemaRefs>
    <ds:schemaRef ds:uri="http://schemas.microsoft.com/office/2006/metadata/longProperties"/>
  </ds:schemaRefs>
</ds:datastoreItem>
</file>

<file path=customXml/itemProps2.xml><?xml version="1.0" encoding="utf-8"?>
<ds:datastoreItem xmlns:ds="http://schemas.openxmlformats.org/officeDocument/2006/customXml" ds:itemID="{A3ED0CCB-8C64-46CE-A5BB-D476D31D4C3B}">
  <ds:schemaRefs>
    <ds:schemaRef ds:uri="http://schemas.microsoft.com/sharepoint/v3/contenttype/forms"/>
  </ds:schemaRefs>
</ds:datastoreItem>
</file>

<file path=customXml/itemProps3.xml><?xml version="1.0" encoding="utf-8"?>
<ds:datastoreItem xmlns:ds="http://schemas.openxmlformats.org/officeDocument/2006/customXml" ds:itemID="{9C3A5696-E987-4A8E-92DB-8F241BC6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1088b-a0a7-4279-9ec0-1eaa437868a2"/>
    <ds:schemaRef ds:uri="953bd5d6-06d1-4c51-ab31-0b597f91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82C5A-ECF0-4610-9A44-70A059F75F44}">
  <ds:schemaRefs>
    <ds:schemaRef ds:uri="http://schemas.microsoft.com/office/2006/metadata/properties"/>
    <ds:schemaRef ds:uri="http://schemas.microsoft.com/office/infopath/2007/PartnerControls"/>
    <ds:schemaRef ds:uri="1c01088b-a0a7-4279-9ec0-1eaa437868a2"/>
    <ds:schemaRef ds:uri="953bd5d6-06d1-4c51-ab31-0b597f9105f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558</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Antwoorden:</vt:lpstr>
    </vt:vector>
  </TitlesOfParts>
  <Company>Microsoft</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Antwoorden:</dc:title>
  <dc:subject/>
  <dc:creator>Peter</dc:creator>
  <cp:keywords/>
  <cp:lastModifiedBy>J.N. de Wildt - Rentier</cp:lastModifiedBy>
  <cp:revision>5</cp:revision>
  <cp:lastPrinted>2016-04-15T15:56:00Z</cp:lastPrinted>
  <dcterms:created xsi:type="dcterms:W3CDTF">2016-03-18T15:09:00Z</dcterms:created>
  <dcterms:modified xsi:type="dcterms:W3CDTF">2016-05-24T13:31:00Z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11300.0000000000</vt:lpwstr>
  </property>
  <property fmtid="{D5CDD505-2E9C-101B-9397-08002B2CF9AE}" pid="3" name="ContentTypeId">
    <vt:lpwstr>0x01010058DDEB47312E4967BFC1576B96E8C3D400B76417C46BAEEB478C0696A9437B4B0800E8CA687E6762D34E9E2C8825F400C24F</vt:lpwstr>
  </property>
</Properties>
</file>